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91" w:rsidRDefault="003D6F65">
      <w:pPr>
        <w:pStyle w:val="BodyText"/>
        <w:spacing w:before="24"/>
        <w:ind w:left="0" w:right="117"/>
        <w:jc w:val="right"/>
      </w:pPr>
      <w:r>
        <w:t>Jelgavas</w:t>
      </w:r>
      <w:r>
        <w:rPr>
          <w:spacing w:val="-4"/>
        </w:rPr>
        <w:t xml:space="preserve"> </w:t>
      </w:r>
      <w:r>
        <w:t>latviešu</w:t>
      </w:r>
      <w:r>
        <w:rPr>
          <w:spacing w:val="-4"/>
        </w:rPr>
        <w:t xml:space="preserve"> </w:t>
      </w:r>
      <w:r>
        <w:t>draudzes</w:t>
      </w:r>
      <w:r>
        <w:rPr>
          <w:spacing w:val="-3"/>
        </w:rPr>
        <w:t xml:space="preserve"> </w:t>
      </w:r>
      <w:r>
        <w:t>vecāko</w:t>
      </w:r>
      <w:r>
        <w:rPr>
          <w:spacing w:val="-6"/>
        </w:rPr>
        <w:t xml:space="preserve"> </w:t>
      </w:r>
      <w:r>
        <w:rPr>
          <w:spacing w:val="-2"/>
        </w:rPr>
        <w:t>kolektīvam</w:t>
      </w:r>
    </w:p>
    <w:p w:rsidR="005C5091" w:rsidRDefault="003D6F65">
      <w:pPr>
        <w:pStyle w:val="BodyText"/>
        <w:spacing w:before="244"/>
        <w:ind w:left="0" w:right="113"/>
        <w:jc w:val="right"/>
      </w:pPr>
      <w:r>
        <w:t>_____________</w:t>
      </w:r>
      <w:r>
        <w:rPr>
          <w:spacing w:val="-2"/>
        </w:rPr>
        <w:t>,</w:t>
      </w:r>
    </w:p>
    <w:p w:rsidR="005C5091" w:rsidRDefault="003D6F65">
      <w:pPr>
        <w:pStyle w:val="BodyText"/>
        <w:spacing w:before="245"/>
        <w:ind w:left="0" w:right="118"/>
        <w:jc w:val="right"/>
      </w:pPr>
      <w:r>
        <w:t>_____________</w:t>
      </w:r>
    </w:p>
    <w:p w:rsidR="005C5091" w:rsidRDefault="005C5091">
      <w:pPr>
        <w:pStyle w:val="BodyText"/>
        <w:ind w:left="0"/>
      </w:pPr>
    </w:p>
    <w:p w:rsidR="005C5091" w:rsidRDefault="005C5091">
      <w:pPr>
        <w:pStyle w:val="BodyText"/>
        <w:spacing w:before="173"/>
        <w:ind w:left="0"/>
      </w:pPr>
    </w:p>
    <w:p w:rsidR="005C5091" w:rsidRDefault="003D6F65">
      <w:pPr>
        <w:pStyle w:val="BodyText"/>
        <w:ind w:left="0" w:right="17"/>
        <w:jc w:val="center"/>
      </w:pPr>
      <w:r>
        <w:rPr>
          <w:spacing w:val="-2"/>
        </w:rPr>
        <w:t>iesniegums</w:t>
      </w:r>
    </w:p>
    <w:p w:rsidR="005C5091" w:rsidRDefault="003D6F65">
      <w:pPr>
        <w:pStyle w:val="BodyText"/>
        <w:spacing w:before="245"/>
      </w:pPr>
      <w:r>
        <w:t>Ar</w:t>
      </w:r>
      <w:r>
        <w:rPr>
          <w:spacing w:val="-8"/>
        </w:rPr>
        <w:t xml:space="preserve"> </w:t>
      </w:r>
      <w:r>
        <w:t>šo</w:t>
      </w:r>
      <w:r>
        <w:rPr>
          <w:spacing w:val="-6"/>
        </w:rPr>
        <w:t xml:space="preserve"> </w:t>
      </w:r>
      <w:r>
        <w:t>paziņojam,</w:t>
      </w:r>
      <w:r>
        <w:rPr>
          <w:spacing w:val="-2"/>
        </w:rPr>
        <w:t xml:space="preserve"> </w:t>
      </w:r>
      <w:r>
        <w:t>ka</w:t>
      </w:r>
      <w:r>
        <w:rPr>
          <w:spacing w:val="-4"/>
        </w:rPr>
        <w:t xml:space="preserve"> </w:t>
      </w:r>
      <w:r>
        <w:t>atstājam</w:t>
      </w:r>
      <w:r>
        <w:rPr>
          <w:spacing w:val="-3"/>
        </w:rPr>
        <w:t xml:space="preserve"> </w:t>
      </w:r>
      <w:r>
        <w:t>Jehovas</w:t>
      </w:r>
      <w:r>
        <w:rPr>
          <w:spacing w:val="-2"/>
        </w:rPr>
        <w:t xml:space="preserve"> </w:t>
      </w:r>
      <w:r>
        <w:t>liecinieku</w:t>
      </w:r>
      <w:r>
        <w:rPr>
          <w:spacing w:val="-4"/>
        </w:rPr>
        <w:t xml:space="preserve"> </w:t>
      </w:r>
      <w:r>
        <w:rPr>
          <w:spacing w:val="-2"/>
        </w:rPr>
        <w:t>organizāciju.</w:t>
      </w:r>
    </w:p>
    <w:p w:rsidR="005C5091" w:rsidRDefault="003D6F65">
      <w:pPr>
        <w:pStyle w:val="BodyText"/>
        <w:spacing w:before="244"/>
        <w:ind w:left="100"/>
      </w:pPr>
      <w:r>
        <w:t>Šādi</w:t>
      </w:r>
      <w:r>
        <w:rPr>
          <w:spacing w:val="-6"/>
        </w:rPr>
        <w:t xml:space="preserve"> </w:t>
      </w:r>
      <w:r>
        <w:t>ir</w:t>
      </w:r>
      <w:r>
        <w:rPr>
          <w:spacing w:val="-5"/>
        </w:rPr>
        <w:t xml:space="preserve"> </w:t>
      </w:r>
      <w:r>
        <w:t>daži</w:t>
      </w:r>
      <w:r>
        <w:rPr>
          <w:spacing w:val="-5"/>
        </w:rPr>
        <w:t xml:space="preserve"> </w:t>
      </w:r>
      <w:r>
        <w:t>galvenie</w:t>
      </w:r>
      <w:r>
        <w:rPr>
          <w:spacing w:val="3"/>
        </w:rPr>
        <w:t xml:space="preserve"> </w:t>
      </w:r>
      <w:r>
        <w:rPr>
          <w:spacing w:val="-2"/>
        </w:rPr>
        <w:t>iemesli:</w:t>
      </w:r>
    </w:p>
    <w:p w:rsidR="005C5091" w:rsidRDefault="003D6F65">
      <w:pPr>
        <w:pStyle w:val="ListParagraph"/>
        <w:numPr>
          <w:ilvl w:val="0"/>
          <w:numId w:val="1"/>
        </w:numPr>
        <w:tabs>
          <w:tab w:val="left" w:pos="821"/>
        </w:tabs>
        <w:spacing w:before="245" w:line="276" w:lineRule="auto"/>
        <w:ind w:right="196"/>
        <w:rPr>
          <w:rFonts w:ascii="Times New Roman" w:hAnsi="Times New Roman"/>
          <w:sz w:val="24"/>
        </w:rPr>
      </w:pPr>
      <w:r>
        <w:rPr>
          <w:color w:val="292929"/>
          <w:sz w:val="24"/>
        </w:rPr>
        <w:t>‘Vai</w:t>
      </w:r>
      <w:r>
        <w:rPr>
          <w:color w:val="292929"/>
          <w:spacing w:val="-2"/>
          <w:sz w:val="24"/>
        </w:rPr>
        <w:t xml:space="preserve"> </w:t>
      </w:r>
      <w:r>
        <w:rPr>
          <w:color w:val="292929"/>
          <w:sz w:val="24"/>
        </w:rPr>
        <w:t>gribat</w:t>
      </w:r>
      <w:r>
        <w:rPr>
          <w:color w:val="292929"/>
          <w:spacing w:val="-4"/>
          <w:sz w:val="24"/>
        </w:rPr>
        <w:t xml:space="preserve"> </w:t>
      </w:r>
      <w:r>
        <w:rPr>
          <w:color w:val="292929"/>
          <w:sz w:val="24"/>
        </w:rPr>
        <w:t>Dieva</w:t>
      </w:r>
      <w:r>
        <w:rPr>
          <w:color w:val="292929"/>
          <w:spacing w:val="-5"/>
          <w:sz w:val="24"/>
        </w:rPr>
        <w:t xml:space="preserve"> </w:t>
      </w:r>
      <w:r>
        <w:rPr>
          <w:color w:val="292929"/>
          <w:sz w:val="24"/>
        </w:rPr>
        <w:t>vārdā izvirzīt</w:t>
      </w:r>
      <w:r>
        <w:rPr>
          <w:color w:val="292929"/>
          <w:spacing w:val="-4"/>
          <w:sz w:val="24"/>
        </w:rPr>
        <w:t xml:space="preserve"> </w:t>
      </w:r>
      <w:r>
        <w:rPr>
          <w:color w:val="292929"/>
          <w:sz w:val="24"/>
        </w:rPr>
        <w:t>nepatiesas</w:t>
      </w:r>
      <w:r>
        <w:rPr>
          <w:color w:val="292929"/>
          <w:spacing w:val="-3"/>
          <w:sz w:val="24"/>
        </w:rPr>
        <w:t xml:space="preserve"> </w:t>
      </w:r>
      <w:r>
        <w:rPr>
          <w:color w:val="292929"/>
          <w:sz w:val="24"/>
        </w:rPr>
        <w:t>apsūdzības un</w:t>
      </w:r>
      <w:r>
        <w:rPr>
          <w:color w:val="292929"/>
          <w:spacing w:val="-6"/>
          <w:sz w:val="24"/>
        </w:rPr>
        <w:t xml:space="preserve"> </w:t>
      </w:r>
      <w:r>
        <w:rPr>
          <w:color w:val="292929"/>
          <w:sz w:val="24"/>
        </w:rPr>
        <w:t>melot</w:t>
      </w:r>
      <w:r>
        <w:rPr>
          <w:color w:val="292929"/>
          <w:spacing w:val="-4"/>
          <w:sz w:val="24"/>
        </w:rPr>
        <w:t xml:space="preserve"> </w:t>
      </w:r>
      <w:r>
        <w:rPr>
          <w:color w:val="292929"/>
          <w:sz w:val="24"/>
        </w:rPr>
        <w:t>viņa</w:t>
      </w:r>
      <w:r>
        <w:rPr>
          <w:color w:val="292929"/>
          <w:spacing w:val="-5"/>
          <w:sz w:val="24"/>
        </w:rPr>
        <w:t xml:space="preserve"> </w:t>
      </w:r>
      <w:r>
        <w:rPr>
          <w:color w:val="292929"/>
          <w:sz w:val="24"/>
        </w:rPr>
        <w:t>dēļ?</w:t>
      </w:r>
      <w:r>
        <w:rPr>
          <w:color w:val="292929"/>
          <w:spacing w:val="-4"/>
          <w:sz w:val="24"/>
        </w:rPr>
        <w:t xml:space="preserve"> </w:t>
      </w:r>
      <w:r>
        <w:rPr>
          <w:color w:val="292929"/>
          <w:sz w:val="24"/>
        </w:rPr>
        <w:t>’</w:t>
      </w:r>
      <w:r>
        <w:rPr>
          <w:color w:val="292929"/>
          <w:spacing w:val="-7"/>
          <w:sz w:val="24"/>
        </w:rPr>
        <w:t xml:space="preserve"> </w:t>
      </w:r>
      <w:r>
        <w:rPr>
          <w:color w:val="292929"/>
          <w:sz w:val="24"/>
        </w:rPr>
        <w:t>(</w:t>
      </w:r>
      <w:r>
        <w:rPr>
          <w:sz w:val="24"/>
        </w:rPr>
        <w:t>Ījaba</w:t>
      </w:r>
      <w:r>
        <w:rPr>
          <w:spacing w:val="-5"/>
          <w:sz w:val="24"/>
        </w:rPr>
        <w:t xml:space="preserve"> </w:t>
      </w:r>
      <w:r>
        <w:rPr>
          <w:sz w:val="24"/>
        </w:rPr>
        <w:t>13:7) Skatoties Australian Royal Commission (ARK) tiesas prāvu, kurā par liecinieku tika izsaukts Jehovas liecinieku vadošās padomes pārstāvis Džefrijs Džeksons, mēs esam nonākuši pie sekojoša secinājuma: Džefrijs Džeksons, bērnu seksuālās izmantošanas lie</w:t>
      </w:r>
      <w:r>
        <w:rPr>
          <w:sz w:val="24"/>
        </w:rPr>
        <w:t>tā nr. 29, pēc tam, kad ir devis zvērestu uz Jaunās pasaules Bībeles tulkojuma,</w:t>
      </w:r>
    </w:p>
    <w:p w:rsidR="005C5091" w:rsidRDefault="003D6F65">
      <w:pPr>
        <w:pStyle w:val="BodyText"/>
        <w:spacing w:before="1" w:line="276" w:lineRule="auto"/>
        <w:ind w:right="128"/>
      </w:pPr>
      <w:r>
        <w:t>nekaunīgi melo un izvairās dot skaidras atbildes uz tiesneses uzdotajiem jautājumiem.</w:t>
      </w:r>
      <w:r>
        <w:rPr>
          <w:spacing w:val="-3"/>
        </w:rPr>
        <w:t xml:space="preserve"> </w:t>
      </w:r>
      <w:r>
        <w:t>Viņš</w:t>
      </w:r>
      <w:r>
        <w:rPr>
          <w:spacing w:val="-3"/>
        </w:rPr>
        <w:t xml:space="preserve"> </w:t>
      </w:r>
      <w:r>
        <w:t>tika iztaujāts</w:t>
      </w:r>
      <w:r>
        <w:rPr>
          <w:spacing w:val="-3"/>
        </w:rPr>
        <w:t xml:space="preserve"> </w:t>
      </w:r>
      <w:r>
        <w:t>vairāk</w:t>
      </w:r>
      <w:r>
        <w:rPr>
          <w:spacing w:val="-3"/>
        </w:rPr>
        <w:t xml:space="preserve"> </w:t>
      </w:r>
      <w:r>
        <w:t>kā</w:t>
      </w:r>
      <w:r>
        <w:rPr>
          <w:spacing w:val="-4"/>
        </w:rPr>
        <w:t xml:space="preserve"> </w:t>
      </w:r>
      <w:r>
        <w:t>trīs</w:t>
      </w:r>
      <w:r>
        <w:rPr>
          <w:spacing w:val="-3"/>
        </w:rPr>
        <w:t xml:space="preserve"> </w:t>
      </w:r>
      <w:r>
        <w:t>stundas</w:t>
      </w:r>
      <w:r>
        <w:rPr>
          <w:spacing w:val="-3"/>
        </w:rPr>
        <w:t xml:space="preserve"> </w:t>
      </w:r>
      <w:r>
        <w:t>un</w:t>
      </w:r>
      <w:r>
        <w:rPr>
          <w:spacing w:val="-5"/>
        </w:rPr>
        <w:t xml:space="preserve"> </w:t>
      </w:r>
      <w:r>
        <w:t>šajā</w:t>
      </w:r>
      <w:r>
        <w:rPr>
          <w:spacing w:val="-3"/>
        </w:rPr>
        <w:t xml:space="preserve"> </w:t>
      </w:r>
      <w:r>
        <w:t>laikā</w:t>
      </w:r>
      <w:r>
        <w:rPr>
          <w:spacing w:val="-4"/>
        </w:rPr>
        <w:t xml:space="preserve"> </w:t>
      </w:r>
      <w:r>
        <w:t>apgalvoja,</w:t>
      </w:r>
      <w:r>
        <w:rPr>
          <w:spacing w:val="-6"/>
        </w:rPr>
        <w:t xml:space="preserve"> </w:t>
      </w:r>
      <w:r>
        <w:t>ka nezin atbildes uz ļ</w:t>
      </w:r>
      <w:r>
        <w:t>oti vienkāršiem jautājumiem, uz kuriem būtu spējīgs atbildēt jebkurš draudzes vecākais, jebkurā liecinieku draudzē. Tāpat, kad Džeksonam tika uzdots jautājums, vai seksuālas izmantošanas gadījumos, kad izmantotas mazas meitenes, tiesas komitejās nebūtu ies</w:t>
      </w:r>
      <w:r>
        <w:t>pējams piesaistīt sievietes, kas cietušajiem situāciju</w:t>
      </w:r>
    </w:p>
    <w:p w:rsidR="005C5091" w:rsidRDefault="003D6F65">
      <w:pPr>
        <w:pStyle w:val="BodyText"/>
        <w:spacing w:line="276" w:lineRule="auto"/>
        <w:ind w:right="309"/>
      </w:pPr>
      <w:r>
        <w:t>atvieglotu, viņš atbildēja, ka Bībelē nav gadījumu, kad tiesneses būtu sievietes, kas nav</w:t>
      </w:r>
      <w:r>
        <w:rPr>
          <w:spacing w:val="-2"/>
        </w:rPr>
        <w:t xml:space="preserve"> </w:t>
      </w:r>
      <w:r>
        <w:t>saskaņā</w:t>
      </w:r>
      <w:r>
        <w:rPr>
          <w:spacing w:val="-4"/>
        </w:rPr>
        <w:t xml:space="preserve"> </w:t>
      </w:r>
      <w:r>
        <w:t>ar</w:t>
      </w:r>
      <w:r>
        <w:rPr>
          <w:spacing w:val="-6"/>
        </w:rPr>
        <w:t xml:space="preserve"> </w:t>
      </w:r>
      <w:r>
        <w:t>Bībeli.</w:t>
      </w:r>
      <w:r>
        <w:rPr>
          <w:spacing w:val="-2"/>
        </w:rPr>
        <w:t xml:space="preserve"> </w:t>
      </w:r>
      <w:r>
        <w:t>(Tiesnešu</w:t>
      </w:r>
      <w:r>
        <w:rPr>
          <w:spacing w:val="-5"/>
        </w:rPr>
        <w:t xml:space="preserve"> </w:t>
      </w:r>
      <w:r>
        <w:t>4:4).</w:t>
      </w:r>
      <w:r>
        <w:rPr>
          <w:spacing w:val="-3"/>
        </w:rPr>
        <w:t xml:space="preserve"> </w:t>
      </w:r>
      <w:r>
        <w:t>Šajā</w:t>
      </w:r>
      <w:r>
        <w:rPr>
          <w:spacing w:val="-4"/>
        </w:rPr>
        <w:t xml:space="preserve"> </w:t>
      </w:r>
      <w:r>
        <w:t>tiesas</w:t>
      </w:r>
      <w:r>
        <w:rPr>
          <w:spacing w:val="-2"/>
        </w:rPr>
        <w:t xml:space="preserve"> </w:t>
      </w:r>
      <w:r>
        <w:t>prāvā</w:t>
      </w:r>
      <w:r>
        <w:rPr>
          <w:spacing w:val="-4"/>
        </w:rPr>
        <w:t xml:space="preserve"> </w:t>
      </w:r>
      <w:r>
        <w:t>par</w:t>
      </w:r>
      <w:r>
        <w:rPr>
          <w:spacing w:val="-6"/>
        </w:rPr>
        <w:t xml:space="preserve"> </w:t>
      </w:r>
      <w:r>
        <w:t>liecinieku</w:t>
      </w:r>
      <w:r>
        <w:rPr>
          <w:spacing w:val="-5"/>
        </w:rPr>
        <w:t xml:space="preserve"> </w:t>
      </w:r>
      <w:r>
        <w:t>tika izsaukts</w:t>
      </w:r>
      <w:r>
        <w:rPr>
          <w:spacing w:val="-2"/>
        </w:rPr>
        <w:t xml:space="preserve"> </w:t>
      </w:r>
      <w:r>
        <w:t>arī Austrālijas filiāles pārr</w:t>
      </w:r>
      <w:r>
        <w:t>augs un arī viņš nekaunīgi meloja, par ko viņam pat nācās</w:t>
      </w:r>
    </w:p>
    <w:p w:rsidR="005C5091" w:rsidRDefault="003D6F65">
      <w:pPr>
        <w:pStyle w:val="BodyText"/>
        <w:spacing w:before="2" w:line="276" w:lineRule="auto"/>
        <w:ind w:right="128"/>
      </w:pPr>
      <w:r>
        <w:t>atvainoties tiesnesei, kad tika uzrādīti pierādījumi, kas atmaskoja viņa melus. Draudzes</w:t>
      </w:r>
      <w:r>
        <w:rPr>
          <w:spacing w:val="-2"/>
        </w:rPr>
        <w:t xml:space="preserve"> </w:t>
      </w:r>
      <w:r>
        <w:t>vecākie,</w:t>
      </w:r>
      <w:r>
        <w:rPr>
          <w:spacing w:val="-6"/>
        </w:rPr>
        <w:t xml:space="preserve"> </w:t>
      </w:r>
      <w:r>
        <w:t>kas</w:t>
      </w:r>
      <w:r>
        <w:rPr>
          <w:spacing w:val="-2"/>
        </w:rPr>
        <w:t xml:space="preserve"> </w:t>
      </w:r>
      <w:r>
        <w:t>liecināja</w:t>
      </w:r>
      <w:r>
        <w:rPr>
          <w:spacing w:val="-3"/>
        </w:rPr>
        <w:t xml:space="preserve"> </w:t>
      </w:r>
      <w:r>
        <w:t>ARK,</w:t>
      </w:r>
      <w:r>
        <w:rPr>
          <w:spacing w:val="-2"/>
        </w:rPr>
        <w:t xml:space="preserve"> </w:t>
      </w:r>
      <w:r>
        <w:t>tika</w:t>
      </w:r>
      <w:r>
        <w:rPr>
          <w:spacing w:val="-4"/>
        </w:rPr>
        <w:t xml:space="preserve"> </w:t>
      </w:r>
      <w:r>
        <w:t>padarīti</w:t>
      </w:r>
      <w:r>
        <w:rPr>
          <w:spacing w:val="-2"/>
        </w:rPr>
        <w:t xml:space="preserve"> </w:t>
      </w:r>
      <w:r>
        <w:t>par</w:t>
      </w:r>
      <w:r>
        <w:rPr>
          <w:spacing w:val="-6"/>
        </w:rPr>
        <w:t xml:space="preserve"> </w:t>
      </w:r>
      <w:r>
        <w:t>vainīgajiem,</w:t>
      </w:r>
      <w:r>
        <w:rPr>
          <w:spacing w:val="-6"/>
        </w:rPr>
        <w:t xml:space="preserve"> </w:t>
      </w:r>
      <w:r>
        <w:t>lai</w:t>
      </w:r>
      <w:r>
        <w:rPr>
          <w:spacing w:val="-6"/>
        </w:rPr>
        <w:t xml:space="preserve"> </w:t>
      </w:r>
      <w:r>
        <w:t>gan</w:t>
      </w:r>
      <w:r>
        <w:rPr>
          <w:spacing w:val="-5"/>
        </w:rPr>
        <w:t xml:space="preserve"> </w:t>
      </w:r>
      <w:r>
        <w:t>viņi</w:t>
      </w:r>
      <w:r>
        <w:rPr>
          <w:spacing w:val="-2"/>
        </w:rPr>
        <w:t xml:space="preserve"> </w:t>
      </w:r>
      <w:r>
        <w:t>bija sekojuši tiešiem filiāles norādī</w:t>
      </w:r>
      <w:r>
        <w:t>jumiem. Arī viņi nespēja atbildēt uz daudziem ļoti vienkāršiem jautājumiem. Internetā ir pieejami neskaitāmi ieraksti no daudzām pedofilijas tiesas prāvām, kur liecinieki atsakās uzņemties atbildību par</w:t>
      </w:r>
    </w:p>
    <w:p w:rsidR="005C5091" w:rsidRDefault="003D6F65">
      <w:pPr>
        <w:pStyle w:val="BodyText"/>
        <w:spacing w:before="1" w:line="276" w:lineRule="auto"/>
      </w:pPr>
      <w:r>
        <w:t>pāridarījumiem</w:t>
      </w:r>
      <w:r>
        <w:rPr>
          <w:spacing w:val="-4"/>
        </w:rPr>
        <w:t xml:space="preserve"> </w:t>
      </w:r>
      <w:r>
        <w:t>un</w:t>
      </w:r>
      <w:r>
        <w:rPr>
          <w:spacing w:val="-6"/>
        </w:rPr>
        <w:t xml:space="preserve"> </w:t>
      </w:r>
      <w:r>
        <w:t>ir</w:t>
      </w:r>
      <w:r>
        <w:rPr>
          <w:spacing w:val="-7"/>
        </w:rPr>
        <w:t xml:space="preserve"> </w:t>
      </w:r>
      <w:r>
        <w:t>skaidri</w:t>
      </w:r>
      <w:r>
        <w:rPr>
          <w:spacing w:val="-3"/>
        </w:rPr>
        <w:t xml:space="preserve"> </w:t>
      </w:r>
      <w:r>
        <w:t>redzams,</w:t>
      </w:r>
      <w:r>
        <w:rPr>
          <w:spacing w:val="-7"/>
        </w:rPr>
        <w:t xml:space="preserve"> </w:t>
      </w:r>
      <w:r>
        <w:t>ka</w:t>
      </w:r>
      <w:r>
        <w:rPr>
          <w:spacing w:val="-5"/>
        </w:rPr>
        <w:t xml:space="preserve"> </w:t>
      </w:r>
      <w:r>
        <w:t>viņiem nerūp</w:t>
      </w:r>
      <w:r>
        <w:rPr>
          <w:spacing w:val="-6"/>
        </w:rPr>
        <w:t xml:space="preserve"> </w:t>
      </w:r>
      <w:r>
        <w:t>cietušie,</w:t>
      </w:r>
      <w:r>
        <w:rPr>
          <w:spacing w:val="-7"/>
        </w:rPr>
        <w:t xml:space="preserve"> </w:t>
      </w:r>
      <w:r>
        <w:t>kas</w:t>
      </w:r>
      <w:r>
        <w:rPr>
          <w:spacing w:val="-3"/>
        </w:rPr>
        <w:t xml:space="preserve"> </w:t>
      </w:r>
      <w:r>
        <w:t>mūsuprāt</w:t>
      </w:r>
      <w:r>
        <w:rPr>
          <w:spacing w:val="-4"/>
        </w:rPr>
        <w:t xml:space="preserve"> </w:t>
      </w:r>
      <w:r>
        <w:t xml:space="preserve">ir </w:t>
      </w:r>
      <w:r>
        <w:rPr>
          <w:spacing w:val="-2"/>
        </w:rPr>
        <w:t>nepieņemami.</w:t>
      </w:r>
    </w:p>
    <w:p w:rsidR="005C5091" w:rsidRDefault="003D6F65">
      <w:pPr>
        <w:pStyle w:val="ListParagraph"/>
        <w:numPr>
          <w:ilvl w:val="0"/>
          <w:numId w:val="1"/>
        </w:numPr>
        <w:tabs>
          <w:tab w:val="left" w:pos="821"/>
        </w:tabs>
        <w:spacing w:line="276" w:lineRule="auto"/>
        <w:rPr>
          <w:rFonts w:ascii="Times New Roman" w:hAnsi="Times New Roman"/>
          <w:i/>
          <w:sz w:val="24"/>
        </w:rPr>
      </w:pPr>
      <w:r>
        <w:rPr>
          <w:sz w:val="24"/>
        </w:rPr>
        <w:t>Daudzi mūsu publikācijās citētie avoti ir apšaubāmi un vairākos gadījumos sniegtā informācija ir</w:t>
      </w:r>
      <w:r>
        <w:rPr>
          <w:spacing w:val="-2"/>
          <w:sz w:val="24"/>
        </w:rPr>
        <w:t xml:space="preserve"> </w:t>
      </w:r>
      <w:r>
        <w:rPr>
          <w:sz w:val="24"/>
        </w:rPr>
        <w:t>tikai</w:t>
      </w:r>
      <w:r>
        <w:rPr>
          <w:spacing w:val="-2"/>
          <w:sz w:val="24"/>
        </w:rPr>
        <w:t xml:space="preserve"> </w:t>
      </w:r>
      <w:r>
        <w:rPr>
          <w:sz w:val="24"/>
        </w:rPr>
        <w:t>daļējs</w:t>
      </w:r>
      <w:r>
        <w:rPr>
          <w:spacing w:val="-3"/>
          <w:sz w:val="24"/>
        </w:rPr>
        <w:t xml:space="preserve"> </w:t>
      </w:r>
      <w:r>
        <w:rPr>
          <w:sz w:val="24"/>
        </w:rPr>
        <w:t>citāts,</w:t>
      </w:r>
      <w:r>
        <w:rPr>
          <w:spacing w:val="-7"/>
          <w:sz w:val="24"/>
        </w:rPr>
        <w:t xml:space="preserve"> </w:t>
      </w:r>
      <w:r>
        <w:rPr>
          <w:sz w:val="24"/>
        </w:rPr>
        <w:t>kas</w:t>
      </w:r>
      <w:r>
        <w:rPr>
          <w:spacing w:val="-3"/>
          <w:sz w:val="24"/>
        </w:rPr>
        <w:t xml:space="preserve"> </w:t>
      </w:r>
      <w:r>
        <w:rPr>
          <w:sz w:val="24"/>
        </w:rPr>
        <w:t>sagroza</w:t>
      </w:r>
      <w:r>
        <w:rPr>
          <w:spacing w:val="-5"/>
          <w:sz w:val="24"/>
        </w:rPr>
        <w:t xml:space="preserve"> </w:t>
      </w:r>
      <w:r>
        <w:rPr>
          <w:sz w:val="24"/>
        </w:rPr>
        <w:t>patieso</w:t>
      </w:r>
      <w:r>
        <w:rPr>
          <w:spacing w:val="-7"/>
          <w:sz w:val="24"/>
        </w:rPr>
        <w:t xml:space="preserve"> </w:t>
      </w:r>
      <w:r>
        <w:rPr>
          <w:sz w:val="24"/>
        </w:rPr>
        <w:t>orģinālā</w:t>
      </w:r>
      <w:r>
        <w:rPr>
          <w:spacing w:val="-5"/>
          <w:sz w:val="24"/>
        </w:rPr>
        <w:t xml:space="preserve"> </w:t>
      </w:r>
      <w:r>
        <w:rPr>
          <w:sz w:val="24"/>
        </w:rPr>
        <w:t>avota domu.</w:t>
      </w:r>
      <w:r>
        <w:rPr>
          <w:spacing w:val="40"/>
          <w:sz w:val="24"/>
        </w:rPr>
        <w:t xml:space="preserve"> </w:t>
      </w:r>
      <w:r>
        <w:rPr>
          <w:sz w:val="24"/>
        </w:rPr>
        <w:t>Piemēram, grāmata ‘Life – How did it get here? By evolution or by creation’ satur vairāk kā 100 dažādus neprecīzus vai</w:t>
      </w:r>
      <w:r>
        <w:rPr>
          <w:spacing w:val="-4"/>
          <w:sz w:val="24"/>
        </w:rPr>
        <w:t xml:space="preserve"> </w:t>
      </w:r>
      <w:r>
        <w:rPr>
          <w:sz w:val="24"/>
        </w:rPr>
        <w:t>daļējus citātus no zinātniskiem</w:t>
      </w:r>
      <w:r>
        <w:rPr>
          <w:spacing w:val="-1"/>
          <w:sz w:val="24"/>
        </w:rPr>
        <w:t xml:space="preserve"> </w:t>
      </w:r>
      <w:r>
        <w:rPr>
          <w:sz w:val="24"/>
        </w:rPr>
        <w:t>avotiem,</w:t>
      </w:r>
      <w:r>
        <w:rPr>
          <w:spacing w:val="-4"/>
          <w:sz w:val="24"/>
        </w:rPr>
        <w:t xml:space="preserve"> </w:t>
      </w:r>
      <w:r>
        <w:rPr>
          <w:sz w:val="24"/>
        </w:rPr>
        <w:t>kas tiek izmantoti</w:t>
      </w:r>
      <w:r>
        <w:rPr>
          <w:spacing w:val="-4"/>
          <w:sz w:val="24"/>
        </w:rPr>
        <w:t xml:space="preserve"> </w:t>
      </w:r>
      <w:r>
        <w:rPr>
          <w:sz w:val="24"/>
        </w:rPr>
        <w:t>kā pamats grāmatā izvirzītajai domai.</w:t>
      </w:r>
      <w:r>
        <w:rPr>
          <w:spacing w:val="40"/>
          <w:sz w:val="24"/>
        </w:rPr>
        <w:t xml:space="preserve"> </w:t>
      </w:r>
      <w:r>
        <w:rPr>
          <w:sz w:val="24"/>
        </w:rPr>
        <w:t>Ja tiek atrasti orģinālie avoti, tad ir</w:t>
      </w:r>
      <w:r>
        <w:rPr>
          <w:sz w:val="24"/>
        </w:rPr>
        <w:t xml:space="preserve"> skaidrs, ka autors nav domājis to, kas ir apgalvots liecinieku grāmatā.</w:t>
      </w:r>
      <w:r>
        <w:rPr>
          <w:spacing w:val="40"/>
          <w:sz w:val="24"/>
        </w:rPr>
        <w:t xml:space="preserve"> </w:t>
      </w:r>
      <w:r>
        <w:rPr>
          <w:sz w:val="24"/>
        </w:rPr>
        <w:t>Vai Jehovam tiešām ir jāizmanto meli, lai cilvēki nonāktu pie pareizajiem secinājumiem?</w:t>
      </w:r>
      <w:r>
        <w:rPr>
          <w:spacing w:val="40"/>
          <w:sz w:val="24"/>
        </w:rPr>
        <w:t xml:space="preserve"> </w:t>
      </w:r>
      <w:r>
        <w:rPr>
          <w:sz w:val="24"/>
        </w:rPr>
        <w:t>Viens šāds</w:t>
      </w:r>
    </w:p>
    <w:p w:rsidR="005C5091" w:rsidRDefault="003D6F65">
      <w:pPr>
        <w:pStyle w:val="BodyText"/>
        <w:spacing w:line="276" w:lineRule="auto"/>
      </w:pPr>
      <w:r>
        <w:t>piemērs:</w:t>
      </w:r>
      <w:r>
        <w:rPr>
          <w:spacing w:val="-1"/>
        </w:rPr>
        <w:t xml:space="preserve"> </w:t>
      </w:r>
      <w:r>
        <w:t>mūsu literatūrā pierādījumi tam,</w:t>
      </w:r>
      <w:r>
        <w:rPr>
          <w:spacing w:val="-1"/>
        </w:rPr>
        <w:t xml:space="preserve"> </w:t>
      </w:r>
      <w:r>
        <w:t>ka Jeruzāleme tika iznīcināta 607.</w:t>
      </w:r>
      <w:r>
        <w:rPr>
          <w:spacing w:val="40"/>
        </w:rPr>
        <w:t xml:space="preserve"> </w:t>
      </w:r>
      <w:r>
        <w:t>gadā pi</w:t>
      </w:r>
      <w:r>
        <w:t>rms</w:t>
      </w:r>
      <w:r>
        <w:rPr>
          <w:spacing w:val="-3"/>
        </w:rPr>
        <w:t xml:space="preserve"> </w:t>
      </w:r>
      <w:r>
        <w:t>mūsu</w:t>
      </w:r>
      <w:r>
        <w:rPr>
          <w:spacing w:val="-6"/>
        </w:rPr>
        <w:t xml:space="preserve"> </w:t>
      </w:r>
      <w:r>
        <w:t>ēras</w:t>
      </w:r>
      <w:r>
        <w:rPr>
          <w:spacing w:val="-1"/>
        </w:rPr>
        <w:t xml:space="preserve"> </w:t>
      </w:r>
      <w:r>
        <w:t>ir</w:t>
      </w:r>
      <w:r>
        <w:rPr>
          <w:spacing w:val="-2"/>
        </w:rPr>
        <w:t xml:space="preserve"> </w:t>
      </w:r>
      <w:r>
        <w:t>balstīti</w:t>
      </w:r>
      <w:r>
        <w:rPr>
          <w:spacing w:val="-3"/>
        </w:rPr>
        <w:t xml:space="preserve"> </w:t>
      </w:r>
      <w:r>
        <w:t>uz</w:t>
      </w:r>
      <w:r>
        <w:rPr>
          <w:spacing w:val="-4"/>
        </w:rPr>
        <w:t xml:space="preserve"> </w:t>
      </w:r>
      <w:r>
        <w:t>neprecīziem</w:t>
      </w:r>
      <w:r>
        <w:rPr>
          <w:spacing w:val="-1"/>
        </w:rPr>
        <w:t xml:space="preserve"> </w:t>
      </w:r>
      <w:r>
        <w:t>citātiem.</w:t>
      </w:r>
      <w:r>
        <w:rPr>
          <w:spacing w:val="40"/>
        </w:rPr>
        <w:t xml:space="preserve"> </w:t>
      </w:r>
      <w:r>
        <w:t>Mūsdienās</w:t>
      </w:r>
      <w:r>
        <w:rPr>
          <w:spacing w:val="-3"/>
        </w:rPr>
        <w:t xml:space="preserve"> </w:t>
      </w:r>
      <w:r>
        <w:t>ir</w:t>
      </w:r>
      <w:r>
        <w:rPr>
          <w:spacing w:val="-2"/>
        </w:rPr>
        <w:t xml:space="preserve"> </w:t>
      </w:r>
      <w:r>
        <w:t>skaidri</w:t>
      </w:r>
      <w:r>
        <w:rPr>
          <w:spacing w:val="-7"/>
        </w:rPr>
        <w:t xml:space="preserve"> </w:t>
      </w:r>
      <w:r>
        <w:t>zināms</w:t>
      </w:r>
      <w:r>
        <w:rPr>
          <w:spacing w:val="-3"/>
        </w:rPr>
        <w:t xml:space="preserve"> </w:t>
      </w:r>
      <w:r>
        <w:t>un</w:t>
      </w:r>
    </w:p>
    <w:p w:rsidR="005C5091" w:rsidRDefault="005C5091">
      <w:pPr>
        <w:spacing w:line="276" w:lineRule="auto"/>
        <w:sectPr w:rsidR="005C5091">
          <w:type w:val="continuous"/>
          <w:pgSz w:w="11910" w:h="16840"/>
          <w:pgMar w:top="1400" w:right="1320" w:bottom="280" w:left="1340" w:header="720" w:footer="720" w:gutter="0"/>
          <w:cols w:space="720"/>
        </w:sectPr>
      </w:pPr>
    </w:p>
    <w:p w:rsidR="005C5091" w:rsidRDefault="003D6F65">
      <w:pPr>
        <w:pStyle w:val="BodyText"/>
        <w:spacing w:before="24" w:line="276" w:lineRule="auto"/>
      </w:pPr>
      <w:r>
        <w:lastRenderedPageBreak/>
        <w:t>zinātniski</w:t>
      </w:r>
      <w:r>
        <w:rPr>
          <w:spacing w:val="-7"/>
        </w:rPr>
        <w:t xml:space="preserve"> </w:t>
      </w:r>
      <w:r>
        <w:t>pierādīts,</w:t>
      </w:r>
      <w:r>
        <w:rPr>
          <w:spacing w:val="-7"/>
        </w:rPr>
        <w:t xml:space="preserve"> </w:t>
      </w:r>
      <w:r>
        <w:t>ka</w:t>
      </w:r>
      <w:r>
        <w:rPr>
          <w:spacing w:val="-5"/>
        </w:rPr>
        <w:t xml:space="preserve"> </w:t>
      </w:r>
      <w:r>
        <w:t>Jeruzāleme patiesībā</w:t>
      </w:r>
      <w:r>
        <w:rPr>
          <w:spacing w:val="-5"/>
        </w:rPr>
        <w:t xml:space="preserve"> </w:t>
      </w:r>
      <w:r>
        <w:t>tika iznīcināta</w:t>
      </w:r>
      <w:r>
        <w:rPr>
          <w:spacing w:val="-5"/>
        </w:rPr>
        <w:t xml:space="preserve"> </w:t>
      </w:r>
      <w:r>
        <w:t>586.</w:t>
      </w:r>
      <w:r>
        <w:rPr>
          <w:spacing w:val="40"/>
        </w:rPr>
        <w:t xml:space="preserve"> </w:t>
      </w:r>
      <w:r>
        <w:t>vai</w:t>
      </w:r>
      <w:r>
        <w:rPr>
          <w:spacing w:val="-7"/>
        </w:rPr>
        <w:t xml:space="preserve"> </w:t>
      </w:r>
      <w:r>
        <w:t>587.</w:t>
      </w:r>
      <w:r>
        <w:rPr>
          <w:spacing w:val="40"/>
        </w:rPr>
        <w:t xml:space="preserve"> </w:t>
      </w:r>
      <w:r>
        <w:t>gadā pirms mūsu ēras.</w:t>
      </w:r>
    </w:p>
    <w:p w:rsidR="005C5091" w:rsidRDefault="003D6F65">
      <w:pPr>
        <w:pStyle w:val="ListParagraph"/>
        <w:numPr>
          <w:ilvl w:val="0"/>
          <w:numId w:val="1"/>
        </w:numPr>
        <w:tabs>
          <w:tab w:val="left" w:pos="821"/>
        </w:tabs>
        <w:spacing w:line="276" w:lineRule="auto"/>
        <w:ind w:right="273"/>
        <w:rPr>
          <w:rFonts w:ascii="Times New Roman" w:hAnsi="Times New Roman"/>
          <w:i/>
          <w:sz w:val="24"/>
        </w:rPr>
      </w:pPr>
      <w:r>
        <w:rPr>
          <w:sz w:val="24"/>
        </w:rPr>
        <w:t>1992. gadā liecinieki iestājās ANO kā (NGO) nevalstiska organizācija.</w:t>
      </w:r>
      <w:r>
        <w:rPr>
          <w:spacing w:val="40"/>
          <w:sz w:val="24"/>
        </w:rPr>
        <w:t xml:space="preserve"> </w:t>
      </w:r>
      <w:r>
        <w:rPr>
          <w:sz w:val="24"/>
        </w:rPr>
        <w:t>Jehovas liecinieki izstājās no ANO tikai 2001.</w:t>
      </w:r>
      <w:r>
        <w:rPr>
          <w:spacing w:val="40"/>
          <w:sz w:val="24"/>
        </w:rPr>
        <w:t xml:space="preserve"> </w:t>
      </w:r>
      <w:r>
        <w:rPr>
          <w:sz w:val="24"/>
        </w:rPr>
        <w:t>gada 8.</w:t>
      </w:r>
      <w:r>
        <w:rPr>
          <w:spacing w:val="40"/>
          <w:sz w:val="24"/>
        </w:rPr>
        <w:t xml:space="preserve"> </w:t>
      </w:r>
      <w:r>
        <w:rPr>
          <w:sz w:val="24"/>
        </w:rPr>
        <w:t>oktobrī, kad</w:t>
      </w:r>
      <w:r>
        <w:rPr>
          <w:spacing w:val="40"/>
          <w:sz w:val="24"/>
        </w:rPr>
        <w:t xml:space="preserve"> </w:t>
      </w:r>
      <w:r>
        <w:rPr>
          <w:sz w:val="24"/>
        </w:rPr>
        <w:t>šī informācija tika publiskota The Guardian žurnālā.</w:t>
      </w:r>
      <w:r>
        <w:rPr>
          <w:spacing w:val="40"/>
          <w:sz w:val="24"/>
        </w:rPr>
        <w:t xml:space="preserve"> </w:t>
      </w:r>
      <w:r>
        <w:rPr>
          <w:sz w:val="24"/>
        </w:rPr>
        <w:t>Kā attaisnojumu savai rīcībai organizācija izmantoja</w:t>
      </w:r>
      <w:r>
        <w:rPr>
          <w:spacing w:val="-6"/>
          <w:sz w:val="24"/>
        </w:rPr>
        <w:t xml:space="preserve"> </w:t>
      </w:r>
      <w:r>
        <w:rPr>
          <w:sz w:val="24"/>
        </w:rPr>
        <w:t>aizbildināju</w:t>
      </w:r>
      <w:r>
        <w:rPr>
          <w:sz w:val="24"/>
        </w:rPr>
        <w:t>mu,</w:t>
      </w:r>
      <w:r>
        <w:rPr>
          <w:spacing w:val="-9"/>
          <w:sz w:val="24"/>
        </w:rPr>
        <w:t xml:space="preserve"> </w:t>
      </w:r>
      <w:r>
        <w:rPr>
          <w:sz w:val="24"/>
        </w:rPr>
        <w:t>ka</w:t>
      </w:r>
      <w:r>
        <w:rPr>
          <w:spacing w:val="-7"/>
          <w:sz w:val="24"/>
        </w:rPr>
        <w:t xml:space="preserve"> </w:t>
      </w:r>
      <w:r>
        <w:rPr>
          <w:sz w:val="24"/>
        </w:rPr>
        <w:t>viņiem</w:t>
      </w:r>
      <w:r>
        <w:rPr>
          <w:spacing w:val="-2"/>
          <w:sz w:val="24"/>
        </w:rPr>
        <w:t xml:space="preserve"> </w:t>
      </w:r>
      <w:r>
        <w:rPr>
          <w:sz w:val="24"/>
        </w:rPr>
        <w:t>ir</w:t>
      </w:r>
      <w:r>
        <w:rPr>
          <w:spacing w:val="-4"/>
          <w:sz w:val="24"/>
        </w:rPr>
        <w:t xml:space="preserve"> </w:t>
      </w:r>
      <w:r>
        <w:rPr>
          <w:sz w:val="24"/>
        </w:rPr>
        <w:t>bijusi</w:t>
      </w:r>
      <w:r>
        <w:rPr>
          <w:spacing w:val="-5"/>
          <w:sz w:val="24"/>
        </w:rPr>
        <w:t xml:space="preserve"> </w:t>
      </w:r>
      <w:r>
        <w:rPr>
          <w:sz w:val="24"/>
        </w:rPr>
        <w:t>nepieciešama</w:t>
      </w:r>
      <w:r>
        <w:rPr>
          <w:spacing w:val="-6"/>
          <w:sz w:val="24"/>
        </w:rPr>
        <w:t xml:space="preserve"> </w:t>
      </w:r>
      <w:r>
        <w:rPr>
          <w:sz w:val="24"/>
        </w:rPr>
        <w:t>piekļuve</w:t>
      </w:r>
      <w:r>
        <w:rPr>
          <w:spacing w:val="-6"/>
          <w:sz w:val="24"/>
        </w:rPr>
        <w:t xml:space="preserve"> </w:t>
      </w:r>
      <w:r>
        <w:rPr>
          <w:sz w:val="24"/>
        </w:rPr>
        <w:t>ANO</w:t>
      </w:r>
      <w:r>
        <w:rPr>
          <w:spacing w:val="-3"/>
          <w:sz w:val="24"/>
        </w:rPr>
        <w:t xml:space="preserve"> </w:t>
      </w:r>
      <w:r>
        <w:rPr>
          <w:sz w:val="24"/>
        </w:rPr>
        <w:t>bibliotēkai,</w:t>
      </w:r>
    </w:p>
    <w:p w:rsidR="005C5091" w:rsidRDefault="003D6F65">
      <w:pPr>
        <w:pStyle w:val="BodyText"/>
        <w:spacing w:line="278" w:lineRule="auto"/>
      </w:pPr>
      <w:r>
        <w:t>kas</w:t>
      </w:r>
      <w:r>
        <w:rPr>
          <w:spacing w:val="-2"/>
        </w:rPr>
        <w:t xml:space="preserve"> </w:t>
      </w:r>
      <w:r>
        <w:t>ir</w:t>
      </w:r>
      <w:r>
        <w:rPr>
          <w:spacing w:val="-6"/>
        </w:rPr>
        <w:t xml:space="preserve"> </w:t>
      </w:r>
      <w:r>
        <w:t>vājš</w:t>
      </w:r>
      <w:r>
        <w:rPr>
          <w:spacing w:val="-2"/>
        </w:rPr>
        <w:t xml:space="preserve"> </w:t>
      </w:r>
      <w:r>
        <w:t>attaisnojums,</w:t>
      </w:r>
      <w:r>
        <w:rPr>
          <w:spacing w:val="-6"/>
        </w:rPr>
        <w:t xml:space="preserve"> </w:t>
      </w:r>
      <w:r>
        <w:t>jo</w:t>
      </w:r>
      <w:r>
        <w:rPr>
          <w:spacing w:val="-1"/>
        </w:rPr>
        <w:t xml:space="preserve"> </w:t>
      </w:r>
      <w:r>
        <w:t>izpētot</w:t>
      </w:r>
      <w:r>
        <w:rPr>
          <w:spacing w:val="-3"/>
        </w:rPr>
        <w:t xml:space="preserve"> </w:t>
      </w:r>
      <w:r>
        <w:t>ANO</w:t>
      </w:r>
      <w:r>
        <w:rPr>
          <w:spacing w:val="-4"/>
        </w:rPr>
        <w:t xml:space="preserve"> </w:t>
      </w:r>
      <w:r>
        <w:t>mājaslapā pieejamo</w:t>
      </w:r>
      <w:r>
        <w:rPr>
          <w:spacing w:val="-5"/>
        </w:rPr>
        <w:t xml:space="preserve"> </w:t>
      </w:r>
      <w:r>
        <w:t>informāciju,</w:t>
      </w:r>
      <w:r>
        <w:rPr>
          <w:spacing w:val="-1"/>
        </w:rPr>
        <w:t xml:space="preserve"> </w:t>
      </w:r>
      <w:r>
        <w:t>ir</w:t>
      </w:r>
      <w:r>
        <w:rPr>
          <w:spacing w:val="-6"/>
        </w:rPr>
        <w:t xml:space="preserve"> </w:t>
      </w:r>
      <w:r>
        <w:t>skaidrs,</w:t>
      </w:r>
      <w:r>
        <w:rPr>
          <w:spacing w:val="-6"/>
        </w:rPr>
        <w:t xml:space="preserve"> </w:t>
      </w:r>
      <w:r>
        <w:t>ka bibliotēka ir brīvi pieejama visiem, bet asociācija ar ANO sevī iekļauj daudz vairāk, kā tikai pieeju bibliotēkai. (</w:t>
      </w:r>
      <w:hyperlink r:id="rId8">
        <w:r>
          <w:rPr>
            <w:color w:val="0000FF"/>
            <w:u w:val="single" w:color="0000FF"/>
          </w:rPr>
          <w:t>www.un.org/en/civil-society/watchtowerletter</w:t>
        </w:r>
      </w:hyperlink>
      <w:r>
        <w:t>)</w:t>
      </w:r>
    </w:p>
    <w:p w:rsidR="005C5091" w:rsidRDefault="003D6F65">
      <w:pPr>
        <w:pStyle w:val="ListParagraph"/>
        <w:numPr>
          <w:ilvl w:val="0"/>
          <w:numId w:val="1"/>
        </w:numPr>
        <w:tabs>
          <w:tab w:val="left" w:pos="821"/>
        </w:tabs>
        <w:spacing w:line="276" w:lineRule="auto"/>
        <w:ind w:right="195"/>
        <w:rPr>
          <w:rFonts w:ascii="Times New Roman" w:hAnsi="Times New Roman"/>
          <w:i/>
          <w:sz w:val="24"/>
        </w:rPr>
      </w:pPr>
      <w:r>
        <w:rPr>
          <w:sz w:val="24"/>
        </w:rPr>
        <w:t>Malāvijas un Meksika</w:t>
      </w:r>
      <w:r>
        <w:rPr>
          <w:sz w:val="24"/>
        </w:rPr>
        <w:t>s jautājums 20 gadsimta 60 – 70 tajos gados. Meksikā brāļiem tika dota atļauja piekukuļot valsts amatpersonas un iegādāties politisko kartiņu, kas ļāva</w:t>
      </w:r>
      <w:r>
        <w:rPr>
          <w:spacing w:val="-3"/>
          <w:sz w:val="24"/>
        </w:rPr>
        <w:t xml:space="preserve"> </w:t>
      </w:r>
      <w:r>
        <w:rPr>
          <w:sz w:val="24"/>
        </w:rPr>
        <w:t>viņiem izvairīties</w:t>
      </w:r>
      <w:r>
        <w:rPr>
          <w:spacing w:val="-1"/>
          <w:sz w:val="24"/>
        </w:rPr>
        <w:t xml:space="preserve"> </w:t>
      </w:r>
      <w:r>
        <w:rPr>
          <w:sz w:val="24"/>
        </w:rPr>
        <w:t>no</w:t>
      </w:r>
      <w:r>
        <w:rPr>
          <w:spacing w:val="-5"/>
          <w:sz w:val="24"/>
        </w:rPr>
        <w:t xml:space="preserve"> </w:t>
      </w:r>
      <w:r>
        <w:rPr>
          <w:sz w:val="24"/>
        </w:rPr>
        <w:t>militārā</w:t>
      </w:r>
      <w:r>
        <w:rPr>
          <w:spacing w:val="-3"/>
          <w:sz w:val="24"/>
        </w:rPr>
        <w:t xml:space="preserve"> </w:t>
      </w:r>
      <w:r>
        <w:rPr>
          <w:sz w:val="24"/>
        </w:rPr>
        <w:t>dienesta.</w:t>
      </w:r>
      <w:r>
        <w:rPr>
          <w:spacing w:val="40"/>
          <w:sz w:val="24"/>
        </w:rPr>
        <w:t xml:space="preserve"> </w:t>
      </w:r>
      <w:r>
        <w:rPr>
          <w:sz w:val="24"/>
        </w:rPr>
        <w:t>Šo</w:t>
      </w:r>
      <w:r>
        <w:rPr>
          <w:spacing w:val="-4"/>
          <w:sz w:val="24"/>
        </w:rPr>
        <w:t xml:space="preserve"> </w:t>
      </w:r>
      <w:r>
        <w:rPr>
          <w:sz w:val="24"/>
        </w:rPr>
        <w:t>lēmumu</w:t>
      </w:r>
      <w:r>
        <w:rPr>
          <w:spacing w:val="-4"/>
          <w:sz w:val="24"/>
        </w:rPr>
        <w:t xml:space="preserve"> </w:t>
      </w:r>
      <w:r>
        <w:rPr>
          <w:sz w:val="24"/>
        </w:rPr>
        <w:t>apstiprināja</w:t>
      </w:r>
      <w:r>
        <w:rPr>
          <w:spacing w:val="-2"/>
          <w:sz w:val="24"/>
        </w:rPr>
        <w:t xml:space="preserve"> </w:t>
      </w:r>
      <w:r>
        <w:rPr>
          <w:sz w:val="24"/>
        </w:rPr>
        <w:t>vadošā padome. Tajā</w:t>
      </w:r>
      <w:r>
        <w:rPr>
          <w:spacing w:val="-4"/>
          <w:sz w:val="24"/>
        </w:rPr>
        <w:t xml:space="preserve"> </w:t>
      </w:r>
      <w:r>
        <w:rPr>
          <w:sz w:val="24"/>
        </w:rPr>
        <w:t>pašā</w:t>
      </w:r>
      <w:r>
        <w:rPr>
          <w:spacing w:val="-5"/>
          <w:sz w:val="24"/>
        </w:rPr>
        <w:t xml:space="preserve"> </w:t>
      </w:r>
      <w:r>
        <w:rPr>
          <w:sz w:val="24"/>
        </w:rPr>
        <w:t>laikā</w:t>
      </w:r>
      <w:r>
        <w:rPr>
          <w:spacing w:val="-5"/>
          <w:sz w:val="24"/>
        </w:rPr>
        <w:t xml:space="preserve"> </w:t>
      </w:r>
      <w:r>
        <w:rPr>
          <w:sz w:val="24"/>
        </w:rPr>
        <w:t>Malāvijā,</w:t>
      </w:r>
      <w:r>
        <w:rPr>
          <w:spacing w:val="-6"/>
          <w:sz w:val="24"/>
        </w:rPr>
        <w:t xml:space="preserve"> </w:t>
      </w:r>
      <w:r>
        <w:rPr>
          <w:sz w:val="24"/>
        </w:rPr>
        <w:t>kur</w:t>
      </w:r>
      <w:r>
        <w:rPr>
          <w:spacing w:val="-6"/>
          <w:sz w:val="24"/>
        </w:rPr>
        <w:t xml:space="preserve"> </w:t>
      </w:r>
      <w:r>
        <w:rPr>
          <w:sz w:val="24"/>
        </w:rPr>
        <w:t>bija</w:t>
      </w:r>
      <w:r>
        <w:rPr>
          <w:spacing w:val="-4"/>
          <w:sz w:val="24"/>
        </w:rPr>
        <w:t xml:space="preserve"> </w:t>
      </w:r>
      <w:r>
        <w:rPr>
          <w:sz w:val="24"/>
        </w:rPr>
        <w:t>līdzīga</w:t>
      </w:r>
      <w:r>
        <w:rPr>
          <w:spacing w:val="-5"/>
          <w:sz w:val="24"/>
        </w:rPr>
        <w:t xml:space="preserve"> </w:t>
      </w:r>
      <w:r>
        <w:rPr>
          <w:sz w:val="24"/>
        </w:rPr>
        <w:t>situācija,</w:t>
      </w:r>
      <w:r>
        <w:rPr>
          <w:spacing w:val="-2"/>
          <w:sz w:val="24"/>
        </w:rPr>
        <w:t xml:space="preserve"> </w:t>
      </w:r>
      <w:r>
        <w:rPr>
          <w:sz w:val="24"/>
        </w:rPr>
        <w:t>brāļiem</w:t>
      </w:r>
      <w:r>
        <w:rPr>
          <w:spacing w:val="-4"/>
          <w:sz w:val="24"/>
        </w:rPr>
        <w:t xml:space="preserve"> </w:t>
      </w:r>
      <w:r>
        <w:rPr>
          <w:sz w:val="24"/>
        </w:rPr>
        <w:t>tika</w:t>
      </w:r>
      <w:r>
        <w:rPr>
          <w:spacing w:val="-5"/>
          <w:sz w:val="24"/>
        </w:rPr>
        <w:t xml:space="preserve"> </w:t>
      </w:r>
      <w:r>
        <w:rPr>
          <w:sz w:val="24"/>
        </w:rPr>
        <w:t>doti</w:t>
      </w:r>
      <w:r>
        <w:rPr>
          <w:spacing w:val="-3"/>
          <w:sz w:val="24"/>
        </w:rPr>
        <w:t xml:space="preserve"> </w:t>
      </w:r>
      <w:r>
        <w:rPr>
          <w:sz w:val="24"/>
        </w:rPr>
        <w:t>norādījumi</w:t>
      </w:r>
      <w:r>
        <w:rPr>
          <w:spacing w:val="-2"/>
          <w:sz w:val="24"/>
        </w:rPr>
        <w:t xml:space="preserve"> </w:t>
      </w:r>
      <w:r>
        <w:rPr>
          <w:sz w:val="24"/>
        </w:rPr>
        <w:t>ievērot politisko neitralitāti, kā rezultātā daudzi tika vajāti un nogalināti.</w:t>
      </w:r>
      <w:r>
        <w:rPr>
          <w:spacing w:val="40"/>
          <w:sz w:val="24"/>
        </w:rPr>
        <w:t xml:space="preserve"> </w:t>
      </w:r>
      <w:r>
        <w:rPr>
          <w:sz w:val="24"/>
        </w:rPr>
        <w:t>Šāda liekulība mums nav pieņemama.</w:t>
      </w:r>
    </w:p>
    <w:p w:rsidR="005C5091" w:rsidRDefault="003D6F65">
      <w:pPr>
        <w:pStyle w:val="BodyText"/>
        <w:spacing w:before="195" w:line="276" w:lineRule="auto"/>
        <w:ind w:left="100" w:right="172"/>
      </w:pPr>
      <w:r>
        <w:t>Šie</w:t>
      </w:r>
      <w:r>
        <w:rPr>
          <w:spacing w:val="-3"/>
        </w:rPr>
        <w:t xml:space="preserve"> </w:t>
      </w:r>
      <w:r>
        <w:t>un</w:t>
      </w:r>
      <w:r>
        <w:rPr>
          <w:spacing w:val="-1"/>
        </w:rPr>
        <w:t xml:space="preserve"> </w:t>
      </w:r>
      <w:r>
        <w:t>daudzi</w:t>
      </w:r>
      <w:r>
        <w:rPr>
          <w:spacing w:val="-2"/>
        </w:rPr>
        <w:t xml:space="preserve"> </w:t>
      </w:r>
      <w:r>
        <w:t>citi</w:t>
      </w:r>
      <w:r>
        <w:rPr>
          <w:spacing w:val="-6"/>
        </w:rPr>
        <w:t xml:space="preserve"> </w:t>
      </w:r>
      <w:r>
        <w:t>jautājumi</w:t>
      </w:r>
      <w:r>
        <w:rPr>
          <w:spacing w:val="-1"/>
        </w:rPr>
        <w:t xml:space="preserve"> </w:t>
      </w:r>
      <w:r>
        <w:t>ir</w:t>
      </w:r>
      <w:r>
        <w:rPr>
          <w:spacing w:val="-6"/>
        </w:rPr>
        <w:t xml:space="preserve"> </w:t>
      </w:r>
      <w:r>
        <w:t>tikai</w:t>
      </w:r>
      <w:r>
        <w:rPr>
          <w:spacing w:val="-1"/>
        </w:rPr>
        <w:t xml:space="preserve"> </w:t>
      </w:r>
      <w:r>
        <w:t>daļa no</w:t>
      </w:r>
      <w:r>
        <w:rPr>
          <w:spacing w:val="-1"/>
        </w:rPr>
        <w:t xml:space="preserve"> </w:t>
      </w:r>
      <w:r>
        <w:t>informācijas,</w:t>
      </w:r>
      <w:r>
        <w:rPr>
          <w:spacing w:val="-6"/>
        </w:rPr>
        <w:t xml:space="preserve"> </w:t>
      </w:r>
      <w:r>
        <w:t>ko</w:t>
      </w:r>
      <w:r>
        <w:rPr>
          <w:spacing w:val="-6"/>
        </w:rPr>
        <w:t xml:space="preserve"> </w:t>
      </w:r>
      <w:r>
        <w:t>mēs</w:t>
      </w:r>
      <w:r>
        <w:rPr>
          <w:spacing w:val="-1"/>
        </w:rPr>
        <w:t xml:space="preserve"> </w:t>
      </w:r>
      <w:r>
        <w:t>esam</w:t>
      </w:r>
      <w:r>
        <w:rPr>
          <w:spacing w:val="-3"/>
        </w:rPr>
        <w:t xml:space="preserve"> </w:t>
      </w:r>
      <w:r>
        <w:t>uzzinājuši</w:t>
      </w:r>
      <w:r>
        <w:rPr>
          <w:spacing w:val="-2"/>
        </w:rPr>
        <w:t xml:space="preserve"> </w:t>
      </w:r>
      <w:r>
        <w:t>par</w:t>
      </w:r>
      <w:r>
        <w:rPr>
          <w:spacing w:val="-6"/>
        </w:rPr>
        <w:t xml:space="preserve"> </w:t>
      </w:r>
      <w:r>
        <w:t>Jehovas lieciniekiem un mūsu sirdsapziņa vairs neļauj piederēt pie organizācijas, kas katru gadu maksā miljonus pedofilijas upuriem, bet atsakās atzīt un risināt šo problēmu.</w:t>
      </w:r>
      <w:r>
        <w:rPr>
          <w:spacing w:val="40"/>
        </w:rPr>
        <w:t xml:space="preserve"> </w:t>
      </w:r>
      <w:r>
        <w:t>Tāpat mūsu sirdsapziņa atsakās pieņemt to, ka īsta mīlestība liek mums ignorē</w:t>
      </w:r>
      <w:r>
        <w:t>t radiniekus un draugus tikai tāpēc, ka viņu domas atšķiras no mūsējām.</w:t>
      </w:r>
      <w:r>
        <w:rPr>
          <w:spacing w:val="40"/>
        </w:rPr>
        <w:t xml:space="preserve"> </w:t>
      </w:r>
      <w:r>
        <w:t>Mēs atsakāmies pieņemt turpmākus norādījumus visās dzīves jomās no astoņiem nepilnīgiem vīriešiem, kas paši ir atzinuši, ka nav Dieva iedvesmoti un interpretē Bībeli pēc sava prāta.</w:t>
      </w:r>
    </w:p>
    <w:p w:rsidR="005C5091" w:rsidRDefault="003D6F65">
      <w:pPr>
        <w:pStyle w:val="BodyText"/>
        <w:spacing w:before="200" w:line="276" w:lineRule="auto"/>
        <w:ind w:left="100" w:right="128"/>
      </w:pPr>
      <w:r>
        <w:t>La</w:t>
      </w:r>
      <w:r>
        <w:t>i</w:t>
      </w:r>
      <w:r>
        <w:rPr>
          <w:spacing w:val="-6"/>
        </w:rPr>
        <w:t xml:space="preserve"> </w:t>
      </w:r>
      <w:r>
        <w:t>gan</w:t>
      </w:r>
      <w:r>
        <w:rPr>
          <w:spacing w:val="-5"/>
        </w:rPr>
        <w:t xml:space="preserve"> </w:t>
      </w:r>
      <w:r>
        <w:t>mēs</w:t>
      </w:r>
      <w:r>
        <w:rPr>
          <w:spacing w:val="-2"/>
        </w:rPr>
        <w:t xml:space="preserve"> </w:t>
      </w:r>
      <w:r>
        <w:t>esam</w:t>
      </w:r>
      <w:r>
        <w:rPr>
          <w:spacing w:val="-3"/>
        </w:rPr>
        <w:t xml:space="preserve"> </w:t>
      </w:r>
      <w:r>
        <w:t>dziļi</w:t>
      </w:r>
      <w:r>
        <w:rPr>
          <w:spacing w:val="-2"/>
        </w:rPr>
        <w:t xml:space="preserve"> </w:t>
      </w:r>
      <w:r>
        <w:t>vīlušies</w:t>
      </w:r>
      <w:r>
        <w:rPr>
          <w:spacing w:val="-2"/>
        </w:rPr>
        <w:t xml:space="preserve"> </w:t>
      </w:r>
      <w:r>
        <w:t>organizācijā</w:t>
      </w:r>
      <w:r>
        <w:rPr>
          <w:spacing w:val="-3"/>
        </w:rPr>
        <w:t xml:space="preserve"> </w:t>
      </w:r>
      <w:r>
        <w:t>un</w:t>
      </w:r>
      <w:r>
        <w:rPr>
          <w:spacing w:val="-2"/>
        </w:rPr>
        <w:t xml:space="preserve"> </w:t>
      </w:r>
      <w:r>
        <w:t>pēc</w:t>
      </w:r>
      <w:r>
        <w:rPr>
          <w:spacing w:val="-1"/>
        </w:rPr>
        <w:t xml:space="preserve"> </w:t>
      </w:r>
      <w:r>
        <w:t>rūpīgas</w:t>
      </w:r>
      <w:r>
        <w:rPr>
          <w:spacing w:val="-2"/>
        </w:rPr>
        <w:t xml:space="preserve"> </w:t>
      </w:r>
      <w:r>
        <w:t>un</w:t>
      </w:r>
      <w:r>
        <w:rPr>
          <w:spacing w:val="-2"/>
        </w:rPr>
        <w:t xml:space="preserve"> </w:t>
      </w:r>
      <w:r>
        <w:t>padziļinātas</w:t>
      </w:r>
      <w:r>
        <w:rPr>
          <w:spacing w:val="-2"/>
        </w:rPr>
        <w:t xml:space="preserve"> </w:t>
      </w:r>
      <w:r>
        <w:t>avotu</w:t>
      </w:r>
      <w:r>
        <w:rPr>
          <w:spacing w:val="-5"/>
        </w:rPr>
        <w:t xml:space="preserve"> </w:t>
      </w:r>
      <w:r>
        <w:t>izpētes</w:t>
      </w:r>
      <w:r>
        <w:rPr>
          <w:spacing w:val="-2"/>
        </w:rPr>
        <w:t xml:space="preserve"> </w:t>
      </w:r>
      <w:r>
        <w:t>vairs neticam,</w:t>
      </w:r>
      <w:r>
        <w:rPr>
          <w:spacing w:val="-3"/>
        </w:rPr>
        <w:t xml:space="preserve"> </w:t>
      </w:r>
      <w:r>
        <w:t>ka</w:t>
      </w:r>
      <w:r>
        <w:rPr>
          <w:spacing w:val="-1"/>
        </w:rPr>
        <w:t xml:space="preserve"> </w:t>
      </w:r>
      <w:r>
        <w:t>tā ir patiesība, tas neattiecas uz individuāliem cilvēkiem liecinieku</w:t>
      </w:r>
      <w:r>
        <w:rPr>
          <w:spacing w:val="-2"/>
        </w:rPr>
        <w:t xml:space="preserve"> </w:t>
      </w:r>
      <w:r>
        <w:t>draudzē,</w:t>
      </w:r>
      <w:r>
        <w:rPr>
          <w:spacing w:val="-3"/>
        </w:rPr>
        <w:t xml:space="preserve"> </w:t>
      </w:r>
      <w:r>
        <w:t>Mēs saprotam, ka draudzes locekļiem tiek melots un viņi tic tam no visa</w:t>
      </w:r>
      <w:r>
        <w:t>s sirds, tāpat kā mēs savulaik. Lai gan zinām, ka visticamāk vairs nekad ar jums nerunāsim (jūsu izvēle),</w:t>
      </w:r>
      <w:r>
        <w:rPr>
          <w:spacing w:val="40"/>
        </w:rPr>
        <w:t xml:space="preserve"> </w:t>
      </w:r>
      <w:r>
        <w:t>vēlam jums visu to labāko un ceram, ka arī jūs ar laiku sapratīsiet patiesību.</w:t>
      </w:r>
    </w:p>
    <w:p w:rsidR="005C5091" w:rsidRDefault="005C5091">
      <w:pPr>
        <w:pStyle w:val="BodyText"/>
        <w:ind w:left="0"/>
      </w:pPr>
    </w:p>
    <w:p w:rsidR="005C5091" w:rsidRDefault="005C5091">
      <w:pPr>
        <w:pStyle w:val="BodyText"/>
        <w:spacing w:before="130"/>
        <w:ind w:left="0"/>
      </w:pPr>
    </w:p>
    <w:p w:rsidR="005C5091" w:rsidRDefault="003D6F65">
      <w:pPr>
        <w:pStyle w:val="BodyText"/>
        <w:tabs>
          <w:tab w:val="left" w:pos="5632"/>
        </w:tabs>
        <w:spacing w:before="1"/>
        <w:ind w:left="100"/>
      </w:pPr>
      <w:bookmarkStart w:id="0" w:name="_GoBack"/>
      <w:bookmarkEnd w:id="0"/>
      <w:r>
        <w:rPr>
          <w:spacing w:val="-2"/>
        </w:rPr>
        <w:t>26.01.2020</w:t>
      </w:r>
      <w:r>
        <w:tab/>
      </w:r>
      <w:r>
        <w:rPr>
          <w:spacing w:val="-2"/>
        </w:rPr>
        <w:t>Paraksti:</w:t>
      </w:r>
    </w:p>
    <w:sectPr w:rsidR="005C5091">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C5AEB"/>
    <w:multiLevelType w:val="hybridMultilevel"/>
    <w:tmpl w:val="66B21E62"/>
    <w:lvl w:ilvl="0" w:tplc="1E8C49CA">
      <w:start w:val="1"/>
      <w:numFmt w:val="decimal"/>
      <w:lvlText w:val="%1."/>
      <w:lvlJc w:val="left"/>
      <w:pPr>
        <w:ind w:left="821" w:hanging="361"/>
        <w:jc w:val="left"/>
      </w:pPr>
      <w:rPr>
        <w:rFonts w:hint="default"/>
        <w:spacing w:val="0"/>
        <w:w w:val="100"/>
        <w:lang w:val="lv-LV" w:eastAsia="en-US" w:bidi="ar-SA"/>
      </w:rPr>
    </w:lvl>
    <w:lvl w:ilvl="1" w:tplc="3196C524">
      <w:numFmt w:val="bullet"/>
      <w:lvlText w:val="•"/>
      <w:lvlJc w:val="left"/>
      <w:pPr>
        <w:ind w:left="1662" w:hanging="361"/>
      </w:pPr>
      <w:rPr>
        <w:rFonts w:hint="default"/>
        <w:lang w:val="lv-LV" w:eastAsia="en-US" w:bidi="ar-SA"/>
      </w:rPr>
    </w:lvl>
    <w:lvl w:ilvl="2" w:tplc="9F143A92">
      <w:numFmt w:val="bullet"/>
      <w:lvlText w:val="•"/>
      <w:lvlJc w:val="left"/>
      <w:pPr>
        <w:ind w:left="2504" w:hanging="361"/>
      </w:pPr>
      <w:rPr>
        <w:rFonts w:hint="default"/>
        <w:lang w:val="lv-LV" w:eastAsia="en-US" w:bidi="ar-SA"/>
      </w:rPr>
    </w:lvl>
    <w:lvl w:ilvl="3" w:tplc="7892FB36">
      <w:numFmt w:val="bullet"/>
      <w:lvlText w:val="•"/>
      <w:lvlJc w:val="left"/>
      <w:pPr>
        <w:ind w:left="3347" w:hanging="361"/>
      </w:pPr>
      <w:rPr>
        <w:rFonts w:hint="default"/>
        <w:lang w:val="lv-LV" w:eastAsia="en-US" w:bidi="ar-SA"/>
      </w:rPr>
    </w:lvl>
    <w:lvl w:ilvl="4" w:tplc="F6166F42">
      <w:numFmt w:val="bullet"/>
      <w:lvlText w:val="•"/>
      <w:lvlJc w:val="left"/>
      <w:pPr>
        <w:ind w:left="4189" w:hanging="361"/>
      </w:pPr>
      <w:rPr>
        <w:rFonts w:hint="default"/>
        <w:lang w:val="lv-LV" w:eastAsia="en-US" w:bidi="ar-SA"/>
      </w:rPr>
    </w:lvl>
    <w:lvl w:ilvl="5" w:tplc="A14A1C68">
      <w:numFmt w:val="bullet"/>
      <w:lvlText w:val="•"/>
      <w:lvlJc w:val="left"/>
      <w:pPr>
        <w:ind w:left="5032" w:hanging="361"/>
      </w:pPr>
      <w:rPr>
        <w:rFonts w:hint="default"/>
        <w:lang w:val="lv-LV" w:eastAsia="en-US" w:bidi="ar-SA"/>
      </w:rPr>
    </w:lvl>
    <w:lvl w:ilvl="6" w:tplc="3F62E5C2">
      <w:numFmt w:val="bullet"/>
      <w:lvlText w:val="•"/>
      <w:lvlJc w:val="left"/>
      <w:pPr>
        <w:ind w:left="5874" w:hanging="361"/>
      </w:pPr>
      <w:rPr>
        <w:rFonts w:hint="default"/>
        <w:lang w:val="lv-LV" w:eastAsia="en-US" w:bidi="ar-SA"/>
      </w:rPr>
    </w:lvl>
    <w:lvl w:ilvl="7" w:tplc="E4FAFB4C">
      <w:numFmt w:val="bullet"/>
      <w:lvlText w:val="•"/>
      <w:lvlJc w:val="left"/>
      <w:pPr>
        <w:ind w:left="6716" w:hanging="361"/>
      </w:pPr>
      <w:rPr>
        <w:rFonts w:hint="default"/>
        <w:lang w:val="lv-LV" w:eastAsia="en-US" w:bidi="ar-SA"/>
      </w:rPr>
    </w:lvl>
    <w:lvl w:ilvl="8" w:tplc="1D4C59EC">
      <w:numFmt w:val="bullet"/>
      <w:lvlText w:val="•"/>
      <w:lvlJc w:val="left"/>
      <w:pPr>
        <w:ind w:left="7559" w:hanging="361"/>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C5091"/>
    <w:rsid w:val="003D6F65"/>
    <w:rsid w:val="005C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ListParagraph">
    <w:name w:val="List Paragraph"/>
    <w:basedOn w:val="Normal"/>
    <w:uiPriority w:val="1"/>
    <w:qFormat/>
    <w:pPr>
      <w:ind w:left="821" w:right="17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ListParagraph">
    <w:name w:val="List Paragraph"/>
    <w:basedOn w:val="Normal"/>
    <w:uiPriority w:val="1"/>
    <w:qFormat/>
    <w:pPr>
      <w:ind w:left="821" w:right="17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org/en/civil-society/watchtowerletter"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A8FAD20E6CE9E4492CD7D9AF7EB3969" ma:contentTypeVersion="18" ma:contentTypeDescription="Izveidot jaunu dokumentu." ma:contentTypeScope="" ma:versionID="0790dd66e0dcff369865e36f4322a660">
  <xsd:schema xmlns:xsd="http://www.w3.org/2001/XMLSchema" xmlns:xs="http://www.w3.org/2001/XMLSchema" xmlns:p="http://schemas.microsoft.com/office/2006/metadata/properties" xmlns:ns2="fbce4e93-3e40-4de6-872f-c98518fb39cd" xmlns:ns3="875afe63-d986-4d08-9484-1d5b9dd6dfef" targetNamespace="http://schemas.microsoft.com/office/2006/metadata/properties" ma:root="true" ma:fieldsID="e5835ee0c18c7951e8a19ce01a3b3a28" ns2:_="" ns3:_="">
    <xsd:import namespace="fbce4e93-3e40-4de6-872f-c98518fb39cd"/>
    <xsd:import namespace="875afe63-d986-4d08-9484-1d5b9dd6df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e4e93-3e40-4de6-872f-c98518fb3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278feec-80da-4dc0-bd6f-fed4e57a8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afe63-d986-4d08-9484-1d5b9dd6dfef"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ad0e4bcb-501d-43dc-8897-51f3f3919de3}" ma:internalName="TaxCatchAll" ma:showField="CatchAllData" ma:web="875afe63-d986-4d08-9484-1d5b9dd6d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85F7E-BF12-4EA3-A6C8-C70DAACAA8F3}">
  <ds:schemaRefs>
    <ds:schemaRef ds:uri="http://schemas.microsoft.com/sharepoint/v3/contenttype/forms"/>
  </ds:schemaRefs>
</ds:datastoreItem>
</file>

<file path=customXml/itemProps2.xml><?xml version="1.0" encoding="utf-8"?>
<ds:datastoreItem xmlns:ds="http://schemas.openxmlformats.org/officeDocument/2006/customXml" ds:itemID="{D682701B-6345-4DAC-B5C8-4984ABEC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e4e93-3e40-4de6-872f-c98518fb39cd"/>
    <ds:schemaRef ds:uri="875afe63-d986-4d08-9484-1d5b9dd6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2024-01-29T10:03:00Z</dcterms:created>
  <dcterms:modified xsi:type="dcterms:W3CDTF">2024-01-29T10:07:00Z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iOS Version 14.2 (Build 18B92) Quartz PDFContext</vt:lpwstr>
  </property>
</Properties>
</file>